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44E03" w14:textId="77777777" w:rsidR="00507A7A" w:rsidRDefault="00507A7A" w:rsidP="00507A7A">
      <w:pPr>
        <w:rPr>
          <w:b/>
        </w:rPr>
      </w:pPr>
      <w:r w:rsidRPr="00FB4598">
        <w:rPr>
          <w:b/>
        </w:rPr>
        <w:t>Anlage</w:t>
      </w:r>
      <w:r>
        <w:rPr>
          <w:b/>
        </w:rPr>
        <w:t xml:space="preserve"> zur </w:t>
      </w:r>
      <w:r w:rsidRPr="00FB4598">
        <w:rPr>
          <w:b/>
        </w:rPr>
        <w:t>Regelung der Rotary Foundation (TRF) zur Ukraine-Hilfe</w:t>
      </w:r>
    </w:p>
    <w:p w14:paraId="1B7191D9" w14:textId="77777777" w:rsidR="00507A7A" w:rsidRDefault="00507A7A" w:rsidP="00507A7A">
      <w:pPr>
        <w:rPr>
          <w:b/>
        </w:rPr>
      </w:pPr>
    </w:p>
    <w:p w14:paraId="4A183319" w14:textId="77777777" w:rsidR="002C77C8" w:rsidRDefault="002C77C8" w:rsidP="00507A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Umsetzung eines Ukraine Response Grants in der Ukraine oder einem der angrenzenden Distrikte kann wie nachfolgend beschrieben erfolgen: </w:t>
      </w:r>
    </w:p>
    <w:p w14:paraId="4632E0AB" w14:textId="77777777" w:rsidR="00507A7A" w:rsidRPr="00FB4598" w:rsidRDefault="00507A7A" w:rsidP="00507A7A">
      <w:pPr>
        <w:spacing w:after="0" w:line="240" w:lineRule="auto"/>
        <w:rPr>
          <w:rFonts w:ascii="Calibri" w:eastAsia="Calibri" w:hAnsi="Calibri" w:cs="Calibri"/>
        </w:rPr>
      </w:pPr>
    </w:p>
    <w:p w14:paraId="28E1EC18" w14:textId="77777777" w:rsidR="00507A7A" w:rsidRPr="00FB4598" w:rsidRDefault="00507A7A" w:rsidP="00507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>Die Anträge müssen eine Beschreibung des Projekts enthalten, das durchgeführt werden soll.</w:t>
      </w:r>
    </w:p>
    <w:p w14:paraId="7E2B24BD" w14:textId="36C42019" w:rsidR="00507A7A" w:rsidRPr="00FB4598" w:rsidRDefault="00507A7A" w:rsidP="00507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 xml:space="preserve">Die Anträge müssen den Namen eines Rotary Clubs in der Ukraine </w:t>
      </w:r>
      <w:r w:rsidR="002C77C8">
        <w:rPr>
          <w:rFonts w:ascii="Calibri" w:eastAsia="Calibri" w:hAnsi="Calibri" w:cs="Calibri"/>
        </w:rPr>
        <w:t xml:space="preserve">oder in dem angrenzenden Distrikt </w:t>
      </w:r>
      <w:r w:rsidRPr="00FB4598">
        <w:rPr>
          <w:rFonts w:ascii="Calibri" w:eastAsia="Calibri" w:hAnsi="Calibri" w:cs="Calibri"/>
        </w:rPr>
        <w:t>enthalten, der an der Durchführung des Projekts beteiligt sein wird.</w:t>
      </w:r>
    </w:p>
    <w:p w14:paraId="582D6690" w14:textId="5F584981" w:rsidR="00507A7A" w:rsidRPr="00FB4598" w:rsidRDefault="00507A7A" w:rsidP="00507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 xml:space="preserve">Die Anträge müssen den Namen und die Kontaktinformationen eines örtlichen Rotariers in der Ukraine oder </w:t>
      </w:r>
      <w:r w:rsidR="002C77C8">
        <w:rPr>
          <w:rFonts w:ascii="Calibri" w:eastAsia="Calibri" w:hAnsi="Calibri" w:cs="Calibri"/>
        </w:rPr>
        <w:t>dem angrenzenden Distrikt</w:t>
      </w:r>
      <w:r w:rsidRPr="00FB4598">
        <w:rPr>
          <w:rFonts w:ascii="Calibri" w:eastAsia="Calibri" w:hAnsi="Calibri" w:cs="Calibri"/>
        </w:rPr>
        <w:t xml:space="preserve"> enthalten, der bei der Durchführung oder Koordinierung des Projekts vor Ort helfen wird. </w:t>
      </w:r>
    </w:p>
    <w:p w14:paraId="60C47E8C" w14:textId="77777777" w:rsidR="00507A7A" w:rsidRPr="00FB4598" w:rsidRDefault="00507A7A" w:rsidP="00507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 xml:space="preserve">Die TRF zahlt den Zuschuss an den beantragenden Distrikt aus (d.h. den Sponsor-Distrikt).  Der Sponsor-Distrikt ist dafür verantwortlich, die Zahlungen direkt an die Lieferanten zu leisten oder die Gelder an die lokale Einrichtung zu überweisen, mit der er bei der Umsetzung des Projekts zusammenarbeitet.    </w:t>
      </w:r>
    </w:p>
    <w:p w14:paraId="6D37B1B3" w14:textId="77777777" w:rsidR="00507A7A" w:rsidRPr="00FB4598" w:rsidRDefault="00507A7A" w:rsidP="00507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>Alle Gelder, die einer anderen Einrichtung zur Verfügung gestellt werden, müssen für spezifische Projektausgaben verwendet werden. Der Sponsorendistrikt muss einen detaillierten Bericht über alle Ausgaben führen.</w:t>
      </w:r>
    </w:p>
    <w:p w14:paraId="0CA90F00" w14:textId="77777777" w:rsidR="00507A7A" w:rsidRPr="00FB4598" w:rsidRDefault="00507A7A" w:rsidP="00507A7A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 xml:space="preserve">Der Sponsorendistrikt trägt die volle Verantwortung für die Berichterstattung über die Verwendung der Mittel und muss alle erforderlichen Unterlagen (einschließlich Bankauszüge, die den Geldtransfer belegen) mit dem Abschlussbericht einreichen. </w:t>
      </w:r>
    </w:p>
    <w:p w14:paraId="4CB126ED" w14:textId="77777777" w:rsidR="00507A7A" w:rsidRPr="00FB4598" w:rsidRDefault="00507A7A" w:rsidP="00507A7A">
      <w:p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> </w:t>
      </w:r>
    </w:p>
    <w:p w14:paraId="432F2737" w14:textId="15E3EADB" w:rsidR="00507A7A" w:rsidRPr="00FB4598" w:rsidRDefault="00507A7A" w:rsidP="00507A7A">
      <w:pPr>
        <w:spacing w:after="0" w:line="240" w:lineRule="auto"/>
        <w:rPr>
          <w:rFonts w:ascii="Calibri" w:eastAsia="Calibri" w:hAnsi="Calibri" w:cs="Calibri"/>
        </w:rPr>
      </w:pPr>
      <w:r w:rsidRPr="00FB4598">
        <w:rPr>
          <w:rFonts w:ascii="Calibri" w:eastAsia="Calibri" w:hAnsi="Calibri" w:cs="Calibri"/>
        </w:rPr>
        <w:t xml:space="preserve">Distrikte außerhalb der Ukraine können </w:t>
      </w:r>
      <w:r>
        <w:rPr>
          <w:rFonts w:ascii="Calibri" w:eastAsia="Calibri" w:hAnsi="Calibri" w:cs="Calibri"/>
        </w:rPr>
        <w:t>dabei</w:t>
      </w:r>
      <w:r w:rsidRPr="00FB4598">
        <w:rPr>
          <w:rFonts w:ascii="Calibri" w:eastAsia="Calibri" w:hAnsi="Calibri" w:cs="Calibri"/>
        </w:rPr>
        <w:t xml:space="preserve"> Katastrophenhilfe-Zuschüsse für den Kauf, den Transport und die Verschiffung von medizinischen Hilfsgütern und humanit</w:t>
      </w:r>
      <w:r w:rsidR="002C77C8">
        <w:rPr>
          <w:rFonts w:ascii="Calibri" w:eastAsia="Calibri" w:hAnsi="Calibri" w:cs="Calibri"/>
        </w:rPr>
        <w:t>ärer Hilfe in die Ukraine und die angrenzenden Distrikte</w:t>
      </w:r>
      <w:bookmarkStart w:id="0" w:name="_GoBack"/>
      <w:bookmarkEnd w:id="0"/>
      <w:r w:rsidRPr="00FB4598">
        <w:rPr>
          <w:rFonts w:ascii="Calibri" w:eastAsia="Calibri" w:hAnsi="Calibri" w:cs="Calibri"/>
        </w:rPr>
        <w:t xml:space="preserve"> beantragen, sofern der antragstellende Distrikt den Einkauf übernimmt. Auch hier ist es erforderlich, einen Rotarier und/oder Rotary Club in dem Land einzubeziehen, für das die Hilfslieferung gedacht ist. Der entsprechende Rotarier/Rotary Club muss im Antrag aufgeführt werden. Die Zahlungs- und Berichterstattungsanforderungen für diese Projektart sind dieselben wie oben beschrieben.</w:t>
      </w:r>
    </w:p>
    <w:p w14:paraId="03005003" w14:textId="77777777" w:rsidR="00507A7A" w:rsidRPr="00FB4598" w:rsidRDefault="00507A7A" w:rsidP="00507A7A">
      <w:pPr>
        <w:spacing w:after="0" w:line="240" w:lineRule="auto"/>
        <w:rPr>
          <w:rFonts w:ascii="Calibri" w:eastAsia="Calibri" w:hAnsi="Calibri" w:cs="Calibri"/>
        </w:rPr>
      </w:pPr>
    </w:p>
    <w:p w14:paraId="3E0A2D33" w14:textId="77777777" w:rsidR="00507A7A" w:rsidRPr="00FB4598" w:rsidRDefault="00507A7A" w:rsidP="00507A7A">
      <w:pPr>
        <w:spacing w:after="0" w:line="240" w:lineRule="auto"/>
        <w:rPr>
          <w:rFonts w:ascii="Calibri" w:eastAsia="Calibri" w:hAnsi="Calibri" w:cs="Calibri"/>
        </w:rPr>
      </w:pPr>
    </w:p>
    <w:p w14:paraId="1E6FFB7D" w14:textId="77777777" w:rsidR="00B57E3E" w:rsidRDefault="00B57E3E"/>
    <w:sectPr w:rsidR="00B57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7EB"/>
    <w:multiLevelType w:val="hybridMultilevel"/>
    <w:tmpl w:val="F174B2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7A"/>
    <w:rsid w:val="002C77C8"/>
    <w:rsid w:val="00507A7A"/>
    <w:rsid w:val="00A86B27"/>
    <w:rsid w:val="00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3D74"/>
  <w15:chartTrackingRefBased/>
  <w15:docId w15:val="{E8C8DAF3-DFFD-40CA-8D75-3195BDD3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A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Staigis</dc:creator>
  <cp:keywords/>
  <dc:description/>
  <cp:lastModifiedBy>Judith Orf</cp:lastModifiedBy>
  <cp:revision>2</cp:revision>
  <dcterms:created xsi:type="dcterms:W3CDTF">2023-02-10T08:35:00Z</dcterms:created>
  <dcterms:modified xsi:type="dcterms:W3CDTF">2023-02-10T08:35:00Z</dcterms:modified>
</cp:coreProperties>
</file>